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Дизельная электростанция для турных вагонов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260350</wp:posOffset>
            </wp:positionH>
            <wp:positionV relativeFrom="paragraph">
              <wp:posOffset>60325</wp:posOffset>
            </wp:positionV>
            <wp:extent cx="1430020" cy="50863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</w:t>
      </w:r>
    </w:p>
    <w:p>
      <w:pPr>
        <w:pStyle w:val="Normal"/>
        <w:spacing w:lineRule="auto" w:line="240" w:before="0" w:after="0"/>
        <w:jc w:val="right"/>
        <w:outlineLvl w:val="0"/>
        <w:rPr>
          <w:b/>
          <w:sz w:val="40"/>
          <w:szCs w:val="40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Модель </w:t>
      </w:r>
      <w:r>
        <w:rPr>
          <w:b/>
          <w:sz w:val="40"/>
          <w:szCs w:val="40"/>
          <w:lang w:val="en-US"/>
        </w:rPr>
        <w:t>GG</w:t>
      </w:r>
      <w:r>
        <w:rPr>
          <w:b/>
          <w:sz w:val="40"/>
          <w:szCs w:val="40"/>
        </w:rPr>
        <w:t>-6</w:t>
      </w:r>
      <w:r>
        <w:rPr>
          <w:b/>
          <w:sz w:val="40"/>
          <w:szCs w:val="40"/>
          <w:lang w:val="en-US"/>
        </w:rPr>
        <w:t>D</w:t>
      </w:r>
      <w:r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>AUTO</w:t>
      </w:r>
      <w:r>
        <w:rPr>
          <w:b/>
          <w:sz w:val="40"/>
          <w:szCs w:val="40"/>
        </w:rPr>
        <w:t xml:space="preserve"> серия «</w:t>
      </w:r>
      <w:r>
        <w:rPr>
          <w:b/>
          <w:sz w:val="40"/>
          <w:szCs w:val="40"/>
          <w:lang w:val="en-US"/>
        </w:rPr>
        <w:t>G</w:t>
      </w:r>
      <w:r>
        <w:rPr>
          <w:b/>
          <w:sz w:val="40"/>
          <w:szCs w:val="40"/>
        </w:rPr>
        <w:t>»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1062990</wp:posOffset>
            </wp:positionH>
            <wp:positionV relativeFrom="paragraph">
              <wp:posOffset>128905</wp:posOffset>
            </wp:positionV>
            <wp:extent cx="2009775" cy="1671955"/>
            <wp:effectExtent l="0" t="0" r="0" b="0"/>
            <wp:wrapNone/>
            <wp:docPr id="1" name="Picture" descr="C:\Users\anton\AppData\Local\Microsoft\Windows\INetCache\Content.Word\генератор-4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nton\AppData\Local\Microsoft\Windows\INetCache\Content.Word\генератор-4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4430" t="4250" r="11205" b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4443095</wp:posOffset>
            </wp:positionH>
            <wp:positionV relativeFrom="paragraph">
              <wp:posOffset>280670</wp:posOffset>
            </wp:positionV>
            <wp:extent cx="1705610" cy="1638300"/>
            <wp:effectExtent l="0" t="0" r="0" b="0"/>
            <wp:wrapNone/>
            <wp:docPr id="2" name="Picture" descr="C:\Users\anton\AppData\Local\Microsoft\Windows\INetCache\Content.Word\генератор-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anton\AppData\Local\Microsoft\Windows\INetCache\Content.Word\генератор-47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09" t="0" r="1587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before="0" w:after="0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Особенности оборудования: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Автоматический и ручной запуск и остановка электростанции;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-Электростанция имеет устройство, осуществляющее автоматическую подзарядку аккумуляторных батарей от промышленной сети;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Электростанция имеет устройство газовыхлопа с внешним клапаном и возможностью отвода отработавших газов на улицу. Газовыхлопной трубопровод изолирован материалом с температурой применения 500</w:t>
      </w:r>
      <w:r>
        <w:rPr>
          <w:rFonts w:cs="Times New Roman" w:ascii="Times New Roman" w:hAnsi="Times New Roman"/>
          <w:b/>
          <w:vertAlign w:val="superscript"/>
        </w:rPr>
        <w:t>0</w:t>
      </w:r>
      <w:r>
        <w:rPr>
          <w:rFonts w:cs="Times New Roman" w:ascii="Times New Roman" w:hAnsi="Times New Roman"/>
          <w:b/>
        </w:rPr>
        <w:t>С;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Электростанция имеет устройства, осуществляющие контроль уровня и давления масла двигателя;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Электростанция обеспечивает устойчивую работу при воздействии атмосферных осадков в виде дождя и снега;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Электростанция обеспечивает устойчивую работу при температуре окружающего воздуха от минус 40</w:t>
      </w:r>
      <w:r>
        <w:rPr>
          <w:rFonts w:cs="Times New Roman" w:ascii="Times New Roman" w:hAnsi="Times New Roman"/>
          <w:b/>
          <w:vertAlign w:val="superscript"/>
        </w:rPr>
        <w:t>0</w:t>
      </w:r>
      <w:r>
        <w:rPr>
          <w:rFonts w:cs="Times New Roman" w:ascii="Times New Roman" w:hAnsi="Times New Roman"/>
          <w:b/>
        </w:rPr>
        <w:t>С до плюс 40</w:t>
      </w:r>
      <w:r>
        <w:rPr>
          <w:rFonts w:cs="Times New Roman" w:ascii="Times New Roman" w:hAnsi="Times New Roman"/>
          <w:b/>
          <w:vertAlign w:val="superscript"/>
        </w:rPr>
        <w:t>0</w:t>
      </w:r>
      <w:r>
        <w:rPr>
          <w:rFonts w:cs="Times New Roman" w:ascii="Times New Roman" w:hAnsi="Times New Roman"/>
          <w:b/>
        </w:rPr>
        <w:t>С;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Электростанция имеет устройства, обеспечивающие защиту по превышению и падению частоты вращения генератора, перегрузке генератора по мощности;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Электростанция имеет электростартер.</w:t>
      </w:r>
    </w:p>
    <w:p>
      <w:pPr>
        <w:pStyle w:val="Normal"/>
        <w:spacing w:before="0" w:after="0"/>
        <w:ind w:left="426" w:right="0" w:hanging="16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63"/>
        <w:gridCol w:w="5212"/>
      </w:tblGrid>
      <w:tr>
        <w:trPr>
          <w:trHeight w:val="536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20"/>
              <w:tabs>
                <w:tab w:val="left" w:pos="3810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 </w:t>
            </w:r>
          </w:p>
          <w:p>
            <w:pPr>
              <w:pStyle w:val="Style20"/>
              <w:tabs>
                <w:tab w:val="left" w:pos="3810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(техническая характеристика)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tyle20"/>
              <w:tabs>
                <w:tab w:val="left" w:pos="3810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Количественный показатель</w:t>
            </w:r>
          </w:p>
        </w:tc>
      </w:tr>
      <w:tr>
        <w:trPr>
          <w:trHeight w:val="251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генератора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Дизельная электростанция для турных вагонов</w:t>
            </w:r>
          </w:p>
        </w:tc>
      </w:tr>
      <w:tr>
        <w:trPr>
          <w:trHeight w:val="255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Номинальная мощность, кВт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</w:tr>
      <w:tr>
        <w:trPr>
          <w:trHeight w:val="244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мощность, Вт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</w:tr>
      <w:tr>
        <w:trPr>
          <w:trHeight w:val="263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Номинальное вырабатываемое напряжение, В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</w:tr>
      <w:tr>
        <w:trPr>
          <w:trHeight w:val="252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Номинальная частота, Гц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</w:tr>
      <w:tr>
        <w:trPr>
          <w:trHeight w:val="270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Сварная рама с виброгасящими опорами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</w:t>
            </w:r>
          </w:p>
        </w:tc>
      </w:tr>
      <w:tr>
        <w:trPr>
          <w:trHeight w:val="261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впуска с воздушным фильтром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</w:t>
            </w:r>
          </w:p>
        </w:tc>
      </w:tr>
      <w:tr>
        <w:trPr>
          <w:trHeight w:val="264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охлаждения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воздушная</w:t>
            </w:r>
          </w:p>
        </w:tc>
      </w:tr>
      <w:tr>
        <w:trPr>
          <w:trHeight w:val="268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запуска двигателя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электростартер</w:t>
            </w:r>
            <w:r>
              <w:rPr>
                <w:b/>
                <w:color w:val="000000"/>
                <w:lang w:val="en-US"/>
              </w:rPr>
              <w:t>, ручной стартер</w:t>
            </w:r>
          </w:p>
        </w:tc>
      </w:tr>
      <w:tr>
        <w:trPr>
          <w:trHeight w:val="272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Аккумуляторная батарея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есть</w:t>
            </w:r>
          </w:p>
        </w:tc>
      </w:tr>
      <w:tr>
        <w:trPr>
          <w:trHeight w:val="249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Устройство остановки двигателя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</w:t>
            </w:r>
          </w:p>
        </w:tc>
      </w:tr>
      <w:tr>
        <w:trPr>
          <w:trHeight w:val="267" w:hRule="atLeast"/>
          <w:cantSplit w:val="false"/>
        </w:trPr>
        <w:tc>
          <w:tcPr>
            <w:tcW w:w="59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Автоматический регулятор оборотов</w:t>
            </w:r>
          </w:p>
        </w:tc>
        <w:tc>
          <w:tcPr>
            <w:tcW w:w="52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</w:t>
            </w:r>
          </w:p>
        </w:tc>
      </w:tr>
      <w:tr>
        <w:trPr>
          <w:trHeight w:val="256" w:hRule="atLeast"/>
          <w:cantSplit w:val="false"/>
        </w:trPr>
        <w:tc>
          <w:tcPr>
            <w:tcW w:w="59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Род тока</w:t>
            </w:r>
          </w:p>
        </w:tc>
        <w:tc>
          <w:tcPr>
            <w:tcW w:w="52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Переменный, однофазный</w:t>
            </w:r>
          </w:p>
        </w:tc>
      </w:tr>
      <w:tr>
        <w:trPr>
          <w:trHeight w:val="274" w:hRule="atLeast"/>
          <w:cantSplit w:val="false"/>
        </w:trPr>
        <w:tc>
          <w:tcPr>
            <w:tcW w:w="59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Габариты, мм (варьируется исходя из заказа)</w:t>
            </w:r>
          </w:p>
        </w:tc>
        <w:tc>
          <w:tcPr>
            <w:tcW w:w="52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>720х550х800</w:t>
            </w:r>
          </w:p>
        </w:tc>
      </w:tr>
      <w:tr>
        <w:trPr>
          <w:trHeight w:val="264" w:hRule="atLeast"/>
          <w:cantSplit w:val="false"/>
        </w:trPr>
        <w:tc>
          <w:tcPr>
            <w:tcW w:w="59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по частоте и перегрузке</w:t>
            </w:r>
          </w:p>
        </w:tc>
        <w:tc>
          <w:tcPr>
            <w:tcW w:w="52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</w:t>
            </w:r>
          </w:p>
        </w:tc>
      </w:tr>
      <w:tr>
        <w:trPr>
          <w:trHeight w:val="255" w:hRule="atLeast"/>
          <w:cantSplit w:val="false"/>
        </w:trPr>
        <w:tc>
          <w:tcPr>
            <w:tcW w:w="59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контроля давления и уровня масла</w:t>
            </w:r>
          </w:p>
        </w:tc>
        <w:tc>
          <w:tcPr>
            <w:tcW w:w="52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есть</w:t>
            </w:r>
          </w:p>
        </w:tc>
      </w:tr>
      <w:tr>
        <w:trPr>
          <w:trHeight w:val="258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Подзарядка АКБ от промышленных сетей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tyle20"/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>
        <w:trPr>
          <w:trHeight w:val="265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Гарантийный срок эксплуатации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12 месяцев</w:t>
            </w:r>
          </w:p>
        </w:tc>
      </w:tr>
      <w:tr>
        <w:trPr>
          <w:trHeight w:val="270" w:hRule="atLeast"/>
          <w:cantSplit w:val="false"/>
        </w:trPr>
        <w:tc>
          <w:tcPr>
            <w:tcW w:w="5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Срок службы</w:t>
            </w:r>
          </w:p>
        </w:tc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lang w:val="en-US"/>
              </w:rPr>
              <w:t xml:space="preserve">Не </w:t>
            </w:r>
            <w:r>
              <w:rPr>
                <w:b/>
              </w:rPr>
              <w:t>менее 5 лет</w:t>
            </w:r>
          </w:p>
        </w:tc>
      </w:tr>
    </w:tbl>
    <w:p>
      <w:pPr>
        <w:pStyle w:val="Normal"/>
        <w:rPr>
          <w:b/>
        </w:rPr>
      </w:pPr>
      <w:r>
        <w:rPr>
          <w:b/>
        </w:rPr>
        <w:t>Комплектация и компоновка данного электрогенератора может варьироваться в зависимости от нужд заказчика, модели турного вагона и других входящих параметров.</w:t>
      </w:r>
    </w:p>
    <w:sectPr>
      <w:type w:val="nextPage"/>
      <w:pgSz w:w="11906" w:h="16838"/>
      <w:pgMar w:left="426" w:right="424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85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paragraph" w:styleId="Style20" w:customStyle="1">
    <w:name w:val="Без интервала Знак"/>
    <w:rsid w:val="00cc69f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80AD-7EEA-4071-B3D5-6CD6A16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Пользователь Windows</cp:lastModifiedBy>
  <cp:lastPrinted>2012-06-27T13:54:00Z</cp:lastPrinted>
  <dcterms:modified xsi:type="dcterms:W3CDTF">2017-02-08T12:18:00Z</dcterms:modified>
  <cp:revision>56</cp:revision>
</cp:coreProperties>
</file>