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28.jpeg" ContentType="image/jpeg"/>
  <Override PartName="/word/media/image27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480"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Газовый генератор резервного электроснабжения </w:t>
      </w:r>
    </w:p>
    <w:p>
      <w:pPr>
        <w:pStyle w:val="Normal"/>
        <w:spacing w:lineRule="auto" w:line="480"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>с</w:t>
        <w:drawing>
          <wp:anchor behindDoc="0" distT="0" distB="0" distL="114300" distR="114300" simplePos="0" locked="0" layoutInCell="1" allowOverlap="1" relativeHeight="1">
            <wp:simplePos x="0" y="0"/>
            <wp:positionH relativeFrom="column">
              <wp:posOffset>243205</wp:posOffset>
            </wp:positionH>
            <wp:positionV relativeFrom="paragraph">
              <wp:posOffset>-102235</wp:posOffset>
            </wp:positionV>
            <wp:extent cx="1386840" cy="551815"/>
            <wp:effectExtent l="0" t="0" r="0" b="0"/>
            <wp:wrapNone/>
            <wp:docPr id="0" name="Picture" descr="Логотип РУСИНЖГРУ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Логотип РУСИНЖГРУПП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2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воздушным охлаждением.</w:t>
      </w:r>
    </w:p>
    <w:p>
      <w:pPr>
        <w:pStyle w:val="Normal"/>
        <w:spacing w:lineRule="auto" w:line="480" w:before="0" w:after="0"/>
        <w:jc w:val="right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sz w:val="28"/>
          <w:szCs w:val="28"/>
          <w:lang w:eastAsia="ru-RU"/>
        </w:rPr>
        <w:t xml:space="preserve">Модель </w:t>
      </w:r>
      <w:r>
        <w:rPr>
          <w:rFonts w:eastAsia="Times New Roman" w:cs="Calibri"/>
          <w:b/>
          <w:sz w:val="28"/>
          <w:szCs w:val="28"/>
          <w:lang w:val="en-US" w:eastAsia="ru-RU"/>
        </w:rPr>
        <w:t>REG HG</w:t>
      </w:r>
      <w:r>
        <w:rPr>
          <w:rFonts w:eastAsia="Times New Roman" w:cs="Calibri"/>
          <w:b/>
          <w:sz w:val="28"/>
          <w:szCs w:val="28"/>
          <w:lang w:eastAsia="ru-RU"/>
        </w:rPr>
        <w:t>12-230</w:t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(11,0 кВт).</w:t>
      </w:r>
    </w:p>
    <w:p>
      <w:pPr>
        <w:pStyle w:val="Normal"/>
        <w:spacing w:lineRule="auto" w:line="480" w:before="0" w:after="0"/>
        <w:jc w:val="center"/>
        <w:rPr>
          <w:rFonts w:eastAsia="Times New Roman" w:cs="Arial" w:ascii="Arial" w:hAnsi="Arial"/>
          <w:b/>
          <w:bCs/>
          <w:sz w:val="32"/>
          <w:szCs w:val="32"/>
          <w:lang w:eastAsia="ru-RU"/>
        </w:rPr>
      </w:pPr>
      <w:r>
        <w:rPr>
          <w:rFonts w:eastAsia="Times New Roman" w:cs="Arial" w:ascii="Arial" w:hAnsi="Arial"/>
          <w:b/>
          <w:bCs/>
          <w:sz w:val="32"/>
          <w:szCs w:val="32"/>
          <w:lang w:eastAsia="ru-RU"/>
        </w:rPr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329565</wp:posOffset>
            </wp:positionH>
            <wp:positionV relativeFrom="paragraph">
              <wp:posOffset>-102235</wp:posOffset>
            </wp:positionV>
            <wp:extent cx="1811655" cy="1913255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10564" t="0" r="18175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cs="Arial" w:ascii="Arial" w:hAnsi="Arial"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оригинальный двигатель </w:t>
      </w:r>
      <w:r>
        <w:rPr>
          <w:rFonts w:cs="Arial" w:ascii="Arial" w:hAnsi="Arial"/>
          <w:b/>
          <w:sz w:val="18"/>
          <w:szCs w:val="18"/>
          <w:lang w:val="en-US"/>
        </w:rPr>
        <w:t>HONDA 690</w:t>
      </w:r>
      <w:r>
        <w:rPr>
          <w:rFonts w:cs="Arial" w:ascii="Arial" w:hAnsi="Arial"/>
          <w:b/>
          <w:sz w:val="18"/>
          <w:szCs w:val="18"/>
        </w:rPr>
        <w:t>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cs="Arial" w:ascii="Arial" w:hAnsi="Arial"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синхронный альтернатор </w:t>
      </w:r>
      <w:r>
        <w:rPr>
          <w:rFonts w:cs="Arial" w:ascii="Arial" w:hAnsi="Arial"/>
          <w:b/>
          <w:sz w:val="18"/>
          <w:szCs w:val="18"/>
        </w:rPr>
        <w:t>(Италия);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электрический старт;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выбор топлива – метан/пропан-бутан/биогаз;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cs="Arial" w:ascii="Arial" w:hAnsi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уникальная система смесеобразования;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более высокая выходная мощность по сравнению с аналогами;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температурный режим эксплуатации от -30 до +40 градусов;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возможность оборудования комплектом автозапуска (АВР);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надежный запуск и работа при низком давлении газовой магистрали;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 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разрешается установка внутри помещений (с соблюдением технических условий); 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надежная электростанция для использования в загородных домах, стройплощадках и других объектах в качестве резервного источника питания.</w:t>
      </w:r>
    </w:p>
    <w:p>
      <w:pPr>
        <w:pStyle w:val="Normal"/>
        <w:spacing w:lineRule="auto" w:line="240" w:beforeAutospacing="1" w:afterAutospacing="1"/>
        <w:rPr>
          <w:rFonts w:eastAsia="Times New Roman" w:cs="Arial" w:ascii="Arial" w:hAnsi="Arial"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>Спецификация</w:t>
      </w:r>
    </w:p>
    <w:tbl>
      <w:tblPr>
        <w:jc w:val="left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9"/>
        <w:gridCol w:w="4216"/>
      </w:tblGrid>
      <w:tr>
        <w:trPr>
          <w:trHeight w:val="314" w:hRule="atLeast"/>
          <w:cantSplit w:val="false"/>
        </w:trPr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Генератор</w:t>
            </w:r>
          </w:p>
        </w:tc>
        <w:tc>
          <w:tcPr>
            <w:tcW w:w="421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  <w:lang w:val="en-US"/>
              </w:rPr>
              <w:t>REG GG12</w:t>
            </w:r>
            <w:r>
              <w:rPr>
                <w:b/>
              </w:rPr>
              <w:t>-230</w:t>
            </w:r>
          </w:p>
        </w:tc>
      </w:tr>
      <w:tr>
        <w:trPr>
          <w:trHeight w:val="314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ПРОПАН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 кВт/10,0 кВт</w:t>
            </w:r>
          </w:p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 кВт/11,0 кВт</w:t>
            </w:r>
          </w:p>
        </w:tc>
      </w:tr>
      <w:tr>
        <w:trPr>
          <w:trHeight w:val="298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мощности (</w:t>
            </w:r>
            <w:r>
              <w:rPr>
                <w:sz w:val="20"/>
                <w:szCs w:val="20"/>
                <w:lang w:val="en-US"/>
              </w:rPr>
              <w:t>cos</w:t>
            </w:r>
            <w:r>
              <w:rPr>
                <w:sz w:val="20"/>
                <w:szCs w:val="20"/>
              </w:rPr>
              <w:t>ф)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314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тока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Гц</w:t>
            </w:r>
          </w:p>
        </w:tc>
      </w:tr>
      <w:tr>
        <w:trPr>
          <w:trHeight w:val="298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В</w:t>
            </w:r>
          </w:p>
        </w:tc>
      </w:tr>
      <w:tr>
        <w:trPr>
          <w:trHeight w:val="314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Фаза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98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тока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А</w:t>
            </w:r>
          </w:p>
        </w:tc>
      </w:tr>
      <w:tr>
        <w:trPr>
          <w:trHeight w:val="314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 постоянного тока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298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314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298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  <w:r>
              <w:rPr>
                <w:sz w:val="20"/>
                <w:szCs w:val="20"/>
              </w:rPr>
              <w:t xml:space="preserve"> кг</w:t>
            </w:r>
          </w:p>
        </w:tc>
      </w:tr>
      <w:tr>
        <w:trPr>
          <w:trHeight w:val="314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970х630х900</w:t>
            </w:r>
          </w:p>
        </w:tc>
      </w:tr>
      <w:tr>
        <w:trPr>
          <w:trHeight w:val="298" w:hRule="atLeast"/>
          <w:cantSplit w:val="false"/>
        </w:trPr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Двигатель</w:t>
            </w:r>
          </w:p>
        </w:tc>
        <w:tc>
          <w:tcPr>
            <w:tcW w:w="421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bookmarkStart w:id="0" w:name="_GoBack"/>
            <w:bookmarkStart w:id="1" w:name="_GoBack"/>
            <w:bookmarkEnd w:id="1"/>
            <w:r>
              <w:rPr>
                <w:b/>
              </w:rPr>
            </w:r>
          </w:p>
        </w:tc>
      </w:tr>
      <w:tr>
        <w:trPr>
          <w:trHeight w:val="314" w:hRule="atLeast"/>
          <w:cantSplit w:val="false"/>
        </w:trPr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4216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HONDA 690</w:t>
            </w:r>
          </w:p>
        </w:tc>
      </w:tr>
      <w:tr>
        <w:trPr>
          <w:trHeight w:val="298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 см3</w:t>
            </w:r>
          </w:p>
        </w:tc>
      </w:tr>
      <w:tr>
        <w:trPr>
          <w:trHeight w:val="314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98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,9 л.с./</w:t>
            </w:r>
            <w:r>
              <w:rPr>
                <w:sz w:val="20"/>
                <w:szCs w:val="20"/>
                <w:lang w:val="en-US"/>
              </w:rPr>
              <w:t>14</w:t>
            </w:r>
            <w:r>
              <w:rPr>
                <w:sz w:val="20"/>
                <w:szCs w:val="20"/>
              </w:rPr>
              <w:t>,8 кВт</w:t>
            </w:r>
          </w:p>
        </w:tc>
      </w:tr>
      <w:tr>
        <w:trPr>
          <w:trHeight w:val="314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об./мин.</w:t>
            </w:r>
          </w:p>
        </w:tc>
      </w:tr>
      <w:tr>
        <w:trPr>
          <w:trHeight w:val="298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 л.</w:t>
            </w:r>
          </w:p>
        </w:tc>
      </w:tr>
      <w:tr>
        <w:trPr>
          <w:trHeight w:val="314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Потребление топлива при максимальной нагрузке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 кг/кВт.ч. (пропан) / 0,40 м3/кВт.ч. (метан)</w:t>
            </w:r>
          </w:p>
        </w:tc>
      </w:tr>
      <w:tr>
        <w:trPr>
          <w:trHeight w:val="360" w:hRule="atLeast"/>
          <w:cantSplit w:val="false"/>
        </w:trPr>
        <w:tc>
          <w:tcPr>
            <w:tcW w:w="566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шума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дБ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d68b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ru-RU" w:eastAsia="en-US" w:bidi="ar-SA"/>
    </w:rPr>
  </w:style>
  <w:style w:type="paragraph" w:styleId="2">
    <w:name w:val="Заголовок 2"/>
    <w:uiPriority w:val="9"/>
    <w:qFormat/>
    <w:link w:val="20"/>
    <w:rsid w:val="009a7cf9"/>
    <w:basedOn w:val="Normal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3" w:customStyle="1">
    <w:name w:val="Текст выноски Знак"/>
    <w:uiPriority w:val="99"/>
    <w:semiHidden/>
    <w:link w:val="a3"/>
    <w:rsid w:val="009a7cf9"/>
    <w:basedOn w:val="DefaultParagraphFont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uiPriority w:val="9"/>
    <w:link w:val="2"/>
    <w:rsid w:val="009a7cf9"/>
    <w:basedOn w:val="DefaultParagraphFont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4" w:customStyle="1">
    <w:name w:val="Текст концевой сноски Знак"/>
    <w:uiPriority w:val="99"/>
    <w:semiHidden/>
    <w:link w:val="a7"/>
    <w:rsid w:val="00124e19"/>
    <w:basedOn w:val="DefaultParagraphFont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124e19"/>
    <w:basedOn w:val="DefaultParagraphFont"/>
    <w:rPr>
      <w:vertAlign w:val="superscript"/>
    </w:rPr>
  </w:style>
  <w:style w:type="character" w:styleId="ListLabel1">
    <w:name w:val="ListLabel 1"/>
    <w:rPr>
      <w:sz w:val="20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a4"/>
    <w:rsid w:val="009a7cf9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9a7cf9"/>
    <w:basedOn w:val="Normal"/>
    <w:pPr>
      <w:spacing w:before="0" w:after="200"/>
      <w:ind w:left="720" w:right="0" w:hanging="0"/>
      <w:contextualSpacing/>
    </w:pPr>
    <w:rPr/>
  </w:style>
  <w:style w:type="paragraph" w:styleId="Endnotetext">
    <w:name w:val="endnote text"/>
    <w:uiPriority w:val="99"/>
    <w:semiHidden/>
    <w:unhideWhenUsed/>
    <w:link w:val="a8"/>
    <w:rsid w:val="00124e19"/>
    <w:basedOn w:val="Normal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3402c"/>
    <w:pPr>
      <w:spacing w:line="240" w:after="0" w:lineRule="auto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7.jpeg"/><Relationship Id="rId3" Type="http://schemas.openxmlformats.org/officeDocument/2006/relationships/image" Target="media/image28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0E565-7CC7-40A6-8008-3EB54267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2012-04-27T08:55:00Z</dcterms:created>
  <dc:creator>Anton</dc:creator>
  <dc:language>ru-RU</dc:language>
  <cp:lastModifiedBy>абракадабра</cp:lastModifiedBy>
  <cp:lastPrinted>2013-02-12T06:26:00Z</cp:lastPrinted>
  <dcterms:modified xsi:type="dcterms:W3CDTF">2015-11-23T08:47:00Z</dcterms:modified>
  <cp:revision>57</cp:revision>
</cp:coreProperties>
</file>