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4.jpeg" ContentType="image/jpeg"/>
  <Override PartName="/word/media/image13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Бензиновый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372745</wp:posOffset>
            </wp:positionH>
            <wp:positionV relativeFrom="paragraph">
              <wp:posOffset>-102235</wp:posOffset>
            </wp:positionV>
            <wp:extent cx="1283335" cy="474345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>М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470535</wp:posOffset>
            </wp:positionH>
            <wp:positionV relativeFrom="paragraph">
              <wp:posOffset>116205</wp:posOffset>
            </wp:positionV>
            <wp:extent cx="1619885" cy="1469390"/>
            <wp:effectExtent l="0" t="0" r="0" b="0"/>
            <wp:wrapNone/>
            <wp:docPr id="1" name="Picture" descr="F:\000000000\Картинки\Описания, картинки\SH4500 (бензин)\SH4500 (бензи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F:\000000000\Картинки\Описания, картинки\SH4500 (бензин)\SH4500 (бензин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5525" t="6197" r="17100" b="1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sz w:val="28"/>
          <w:szCs w:val="28"/>
          <w:lang w:eastAsia="ru-RU"/>
        </w:rPr>
        <w:t xml:space="preserve">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 xml:space="preserve">REG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SH</w:t>
      </w:r>
      <w:r>
        <w:rPr>
          <w:rFonts w:eastAsia="Times New Roman" w:cs="Calibri"/>
          <w:b/>
          <w:bCs/>
          <w:sz w:val="28"/>
          <w:szCs w:val="28"/>
          <w:lang w:eastAsia="ru-RU"/>
        </w:rPr>
        <w:t>4500 (3,3 кВт).</w:t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cs="Arial" w:ascii="Arial" w:hAnsi="Arial"/>
          <w:b/>
          <w:sz w:val="18"/>
          <w:szCs w:val="18"/>
        </w:rPr>
        <w:t>оригинальный двигатель HONDA GX270 с верхним расположением клапанов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топливо не ниже АИ-92;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современный синхронный генератор бесщёточного типа, что увеличивает срок эксплуатации без профилактического техобслуживания;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ручной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-20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простая и надежнаяэлектростанциядля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1"/>
        <w:gridCol w:w="4581"/>
      </w:tblGrid>
      <w:tr>
        <w:trPr>
          <w:trHeight w:val="335" w:hRule="atLeast"/>
          <w:cantSplit w:val="false"/>
        </w:trPr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Генератор</w:t>
            </w:r>
          </w:p>
        </w:tc>
        <w:tc>
          <w:tcPr>
            <w:tcW w:w="458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SH</w:t>
            </w:r>
            <w:r>
              <w:rPr>
                <w:b/>
              </w:rPr>
              <w:t>45</w:t>
            </w:r>
            <w:r>
              <w:rPr>
                <w:b/>
                <w:lang w:val="en-US"/>
              </w:rPr>
              <w:t>00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Номинальная выходная мощность</w:t>
            </w:r>
          </w:p>
        </w:tc>
        <w:tc>
          <w:tcPr>
            <w:tcW w:w="4581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кВт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выходная мощность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 кВт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кг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638х490х510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58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581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HONDA GX270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см3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 л.с./6,6 квт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л.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за 1 час при максимальной нагрузке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топливного бака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 л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л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15b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jpeg"/><Relationship Id="rId3" Type="http://schemas.openxmlformats.org/officeDocument/2006/relationships/image" Target="media/image14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7DEF-FD50-4BD9-8720-DD89F907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2012-04-28T10:00:00Z</cp:lastPrinted>
  <dcterms:modified xsi:type="dcterms:W3CDTF">2015-11-23T08:25:00Z</dcterms:modified>
  <cp:revision>36</cp:revision>
</cp:coreProperties>
</file>